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167" w:rsidRPr="00202167" w:rsidRDefault="00202167" w:rsidP="00936844">
      <w:pPr>
        <w:tabs>
          <w:tab w:val="center" w:pos="1701"/>
          <w:tab w:val="center" w:pos="7088"/>
        </w:tabs>
        <w:ind w:left="-284" w:right="-284"/>
        <w:jc w:val="center"/>
        <w:rPr>
          <w:b/>
          <w:sz w:val="38"/>
          <w:szCs w:val="26"/>
        </w:rPr>
      </w:pPr>
      <w:bookmarkStart w:id="0" w:name="_GoBack"/>
      <w:bookmarkEnd w:id="0"/>
      <w:r w:rsidRPr="00202167">
        <w:rPr>
          <w:b/>
          <w:sz w:val="38"/>
          <w:szCs w:val="26"/>
        </w:rPr>
        <w:t>ĐÁP  ÁN</w:t>
      </w:r>
    </w:p>
    <w:p w:rsidR="00202167" w:rsidRPr="00D91730" w:rsidRDefault="00202167" w:rsidP="00D91730">
      <w:pPr>
        <w:jc w:val="both"/>
        <w:rPr>
          <w:b/>
        </w:rPr>
      </w:pPr>
      <w:r w:rsidRPr="00D91730">
        <w:rPr>
          <w:b/>
        </w:rPr>
        <w:t xml:space="preserve">Câu 1 </w:t>
      </w:r>
      <w:r w:rsidRPr="00D91730">
        <w:rPr>
          <w:i/>
        </w:rPr>
        <w:t>(2 điểm)</w:t>
      </w:r>
    </w:p>
    <w:p w:rsidR="00202167" w:rsidRPr="00D91730" w:rsidRDefault="00202167" w:rsidP="00D91730">
      <w:pPr>
        <w:ind w:firstLine="360"/>
        <w:jc w:val="both"/>
      </w:pPr>
      <w:r w:rsidRPr="00D91730">
        <w:t>Trình bày các kỳ của giai đoạn phân chia nhân?</w:t>
      </w:r>
    </w:p>
    <w:p w:rsidR="00202167" w:rsidRPr="00D91730" w:rsidRDefault="00202167" w:rsidP="00D91730">
      <w:pPr>
        <w:pStyle w:val="ListParagraph"/>
        <w:numPr>
          <w:ilvl w:val="0"/>
          <w:numId w:val="12"/>
        </w:numPr>
        <w:jc w:val="both"/>
      </w:pPr>
      <w:r w:rsidRPr="00D91730">
        <w:t>Kỳ đầu: NST kép bắt đầu co xoắn, trung tử tiến về 2 cực của tế bào, thoi phân bào hình thành; màng nhân và nhân con bi</w:t>
      </w:r>
      <w:r w:rsidRPr="00D91730">
        <w:rPr>
          <w:lang w:val="vi-VN"/>
        </w:rPr>
        <w:t>ế</w:t>
      </w:r>
      <w:r w:rsidRPr="00D91730">
        <w:t>n m</w:t>
      </w:r>
      <w:r w:rsidRPr="00D91730">
        <w:rPr>
          <w:lang w:val="vi-VN"/>
        </w:rPr>
        <w:t>ấ</w:t>
      </w:r>
      <w:r w:rsidRPr="00D91730">
        <w:t>t</w:t>
      </w:r>
      <w:r w:rsidRPr="00D91730">
        <w:rPr>
          <w:lang w:val="vi-VN"/>
        </w:rPr>
        <w:t>.</w:t>
      </w:r>
      <w:r w:rsidRPr="00D91730">
        <w:t xml:space="preserve"> (0.5 điểm)</w:t>
      </w:r>
    </w:p>
    <w:p w:rsidR="00202167" w:rsidRPr="00D91730" w:rsidRDefault="00202167" w:rsidP="00D91730">
      <w:pPr>
        <w:pStyle w:val="ListParagraph"/>
        <w:numPr>
          <w:ilvl w:val="0"/>
          <w:numId w:val="12"/>
        </w:numPr>
        <w:jc w:val="both"/>
      </w:pPr>
      <w:r w:rsidRPr="00D91730">
        <w:t>Kỳ giữa</w:t>
      </w:r>
      <w:r w:rsidRPr="00D91730">
        <w:rPr>
          <w:lang w:val="vi-VN"/>
        </w:rPr>
        <w:t>:</w:t>
      </w:r>
      <w:r w:rsidRPr="00D91730">
        <w:t xml:space="preserve"> Các NST kép co xoắn cực đại, tập trung thành 1 hàng ở mặt phẳng xích đạo của thoi phân bào</w:t>
      </w:r>
      <w:r w:rsidRPr="00D91730">
        <w:rPr>
          <w:lang w:val="vi-VN"/>
        </w:rPr>
        <w:t xml:space="preserve">; </w:t>
      </w:r>
      <w:r w:rsidRPr="00D91730">
        <w:t>NST có hình dạng và kích thước đặc trưng cho loài.</w:t>
      </w:r>
      <w:r w:rsidRPr="00D91730">
        <w:rPr>
          <w:lang w:val="vi-VN"/>
        </w:rPr>
        <w:t xml:space="preserve"> </w:t>
      </w:r>
      <w:r w:rsidRPr="00D91730">
        <w:t>(0.5 điểm)</w:t>
      </w:r>
    </w:p>
    <w:p w:rsidR="00202167" w:rsidRPr="00D91730" w:rsidRDefault="00202167" w:rsidP="00D91730">
      <w:pPr>
        <w:pStyle w:val="ListParagraph"/>
        <w:numPr>
          <w:ilvl w:val="0"/>
          <w:numId w:val="12"/>
        </w:numPr>
        <w:jc w:val="both"/>
      </w:pPr>
      <w:r w:rsidRPr="00D91730">
        <w:t>Kỳ sau</w:t>
      </w:r>
      <w:r w:rsidRPr="00D91730">
        <w:rPr>
          <w:lang w:val="vi-VN"/>
        </w:rPr>
        <w:t xml:space="preserve">: </w:t>
      </w:r>
      <w:r w:rsidRPr="00D91730">
        <w:t xml:space="preserve"> Mỗi NST kép tách nhau ở tâm động, hình thành 2 NST đơn đi về 2 cực của tế bào. (0.5 điểm)</w:t>
      </w:r>
    </w:p>
    <w:p w:rsidR="00202167" w:rsidRPr="00D91730" w:rsidRDefault="00202167" w:rsidP="00D91730">
      <w:pPr>
        <w:pStyle w:val="ListParagraph"/>
        <w:numPr>
          <w:ilvl w:val="0"/>
          <w:numId w:val="12"/>
        </w:numPr>
        <w:jc w:val="both"/>
      </w:pPr>
      <w:r w:rsidRPr="00D91730">
        <w:t>Kỳ cuối</w:t>
      </w:r>
      <w:r w:rsidRPr="00D91730">
        <w:rPr>
          <w:lang w:val="vi-VN"/>
        </w:rPr>
        <w:t xml:space="preserve">: </w:t>
      </w:r>
      <w:r w:rsidRPr="00D91730">
        <w:t xml:space="preserve"> NST dãn xoắn dần</w:t>
      </w:r>
      <w:r w:rsidRPr="00D91730">
        <w:rPr>
          <w:lang w:val="vi-VN"/>
        </w:rPr>
        <w:t>;</w:t>
      </w:r>
      <w:r w:rsidRPr="00D91730">
        <w:t xml:space="preserve"> Màng nhân và nhân con xu</w:t>
      </w:r>
      <w:r w:rsidRPr="00D91730">
        <w:rPr>
          <w:lang w:val="vi-VN"/>
        </w:rPr>
        <w:t>ấ</w:t>
      </w:r>
      <w:r w:rsidRPr="00D91730">
        <w:t>t hi</w:t>
      </w:r>
      <w:r w:rsidRPr="00D91730">
        <w:rPr>
          <w:lang w:val="vi-VN"/>
        </w:rPr>
        <w:t>ệ</w:t>
      </w:r>
      <w:r w:rsidRPr="00D91730">
        <w:t>n</w:t>
      </w:r>
      <w:r w:rsidRPr="00D91730">
        <w:rPr>
          <w:lang w:val="vi-VN"/>
        </w:rPr>
        <w:t xml:space="preserve">; </w:t>
      </w:r>
      <w:r w:rsidRPr="00D91730">
        <w:t>Thoi phân b</w:t>
      </w:r>
      <w:r w:rsidRPr="00D91730">
        <w:rPr>
          <w:lang w:val="vi-VN"/>
        </w:rPr>
        <w:t>ào</w:t>
      </w:r>
      <w:r w:rsidRPr="00D91730">
        <w:t xml:space="preserve"> b</w:t>
      </w:r>
      <w:r w:rsidRPr="00D91730">
        <w:rPr>
          <w:lang w:val="vi-VN"/>
        </w:rPr>
        <w:t>iến</w:t>
      </w:r>
      <w:r w:rsidRPr="00D91730">
        <w:t xml:space="preserve"> mất. (0.5 điểm)</w:t>
      </w:r>
    </w:p>
    <w:p w:rsidR="00202167" w:rsidRPr="00D91730" w:rsidRDefault="00202167" w:rsidP="00D91730">
      <w:pPr>
        <w:jc w:val="both"/>
        <w:rPr>
          <w:b/>
        </w:rPr>
      </w:pPr>
      <w:r w:rsidRPr="00D91730">
        <w:rPr>
          <w:b/>
        </w:rPr>
        <w:t xml:space="preserve">Câu 2 </w:t>
      </w:r>
      <w:r w:rsidRPr="00D91730">
        <w:rPr>
          <w:i/>
        </w:rPr>
        <w:t>(1 điểm)</w:t>
      </w:r>
    </w:p>
    <w:p w:rsidR="00202167" w:rsidRPr="00D91730" w:rsidRDefault="00202167" w:rsidP="00D91730">
      <w:pPr>
        <w:jc w:val="both"/>
      </w:pPr>
      <w:r w:rsidRPr="00D91730">
        <w:t xml:space="preserve">Đối với sinh vật nhân thực đa bào nguyên phân có ý nghĩa gì? Kết quả quá trình nguyên phân? </w:t>
      </w:r>
    </w:p>
    <w:p w:rsidR="00202167" w:rsidRPr="00D91730" w:rsidRDefault="00202167" w:rsidP="00D91730">
      <w:pPr>
        <w:pStyle w:val="ListParagraph"/>
        <w:numPr>
          <w:ilvl w:val="0"/>
          <w:numId w:val="12"/>
        </w:numPr>
        <w:jc w:val="both"/>
      </w:pPr>
      <w:r w:rsidRPr="00D91730">
        <w:t>Đối với sinh vật nhân thực đa bào, nguyên phân giúp cơ thể lớn lên, sinh trưởng, sinh sản, tái sinh các mô, các cơ quan bị tổn thương. (0.5 điểm)</w:t>
      </w:r>
    </w:p>
    <w:p w:rsidR="00202167" w:rsidRPr="00D91730" w:rsidRDefault="00202167" w:rsidP="00D91730">
      <w:pPr>
        <w:pStyle w:val="ListParagraph"/>
        <w:numPr>
          <w:ilvl w:val="0"/>
          <w:numId w:val="12"/>
        </w:numPr>
        <w:jc w:val="both"/>
      </w:pPr>
      <w:r w:rsidRPr="00D91730">
        <w:rPr>
          <w:noProof/>
          <w:lang w:val="en-US" w:eastAsia="en-US"/>
        </w:rPr>
        <mc:AlternateContent>
          <mc:Choice Requires="wps">
            <w:drawing>
              <wp:anchor distT="0" distB="0" distL="114300" distR="114300" simplePos="0" relativeHeight="251659264" behindDoc="0" locked="0" layoutInCell="1" allowOverlap="1" wp14:anchorId="0ED25738" wp14:editId="3668C674">
                <wp:simplePos x="0" y="0"/>
                <wp:positionH relativeFrom="column">
                  <wp:posOffset>2305050</wp:posOffset>
                </wp:positionH>
                <wp:positionV relativeFrom="paragraph">
                  <wp:posOffset>217594</wp:posOffset>
                </wp:positionV>
                <wp:extent cx="925620" cy="45719"/>
                <wp:effectExtent l="0" t="19050" r="46355" b="31115"/>
                <wp:wrapNone/>
                <wp:docPr id="2" name="Right Arrow 2"/>
                <wp:cNvGraphicFramePr/>
                <a:graphic xmlns:a="http://schemas.openxmlformats.org/drawingml/2006/main">
                  <a:graphicData uri="http://schemas.microsoft.com/office/word/2010/wordprocessingShape">
                    <wps:wsp>
                      <wps:cNvSpPr/>
                      <wps:spPr>
                        <a:xfrm flipV="1">
                          <a:off x="0" y="0"/>
                          <a:ext cx="92562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81.5pt;margin-top:17.15pt;width:72.9pt;height:3.6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" adj="21067" fillcolor="black [3200]" strokecolor="black [1600]" strokeweight="2pt"/>
            </w:pict>
          </mc:Fallback>
        </mc:AlternateContent>
      </w:r>
      <w:r w:rsidRPr="00D91730">
        <w:t>Kết quả : 1 tế bào mẹ (2n)   Nguyên phân    2 tế bào con (2n) (0.5 điểm)</w:t>
      </w:r>
    </w:p>
    <w:p w:rsidR="00202167" w:rsidRPr="00D91730" w:rsidRDefault="00202167" w:rsidP="00D91730">
      <w:pPr>
        <w:jc w:val="both"/>
        <w:rPr>
          <w:b/>
        </w:rPr>
      </w:pPr>
      <w:r w:rsidRPr="00D91730">
        <w:rPr>
          <w:b/>
        </w:rPr>
        <w:t xml:space="preserve">Câu 3 </w:t>
      </w:r>
      <w:r w:rsidRPr="00D91730">
        <w:rPr>
          <w:i/>
        </w:rPr>
        <w:t>(2 điểm)</w:t>
      </w:r>
    </w:p>
    <w:p w:rsidR="00202167" w:rsidRPr="00D91730" w:rsidRDefault="00202167" w:rsidP="00D91730">
      <w:pPr>
        <w:jc w:val="both"/>
      </w:pPr>
      <w:r w:rsidRPr="00D91730">
        <w:t>Căn cứ vào nguồn năng lượng, nguồn cacbon trình bày các kiểu dinh dưỡng của vi sinh vật ,cho ví dụ?</w:t>
      </w:r>
    </w:p>
    <w:p w:rsidR="00202167" w:rsidRPr="00D91730" w:rsidRDefault="00202167" w:rsidP="00D91730">
      <w:pPr>
        <w:jc w:val="both"/>
        <w:rPr>
          <w:rFonts w:eastAsia="Calibri"/>
        </w:rPr>
      </w:pPr>
      <w:r w:rsidRPr="00D91730">
        <w:rPr>
          <w:rFonts w:eastAsia="Calibri"/>
        </w:rPr>
        <w:t>Căn cứ vào nguồn năng lượng và nguồn cacbon vi sinh vật có 4 kiểu dinh dưỡng sau:</w:t>
      </w:r>
    </w:p>
    <w:tbl>
      <w:tblPr>
        <w:tblW w:w="10244"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2454"/>
        <w:gridCol w:w="1945"/>
      </w:tblGrid>
      <w:tr w:rsidR="00202167" w:rsidRPr="00D91730" w:rsidTr="00202167">
        <w:trPr>
          <w:trHeight w:val="539"/>
          <w:jc w:val="center"/>
        </w:trPr>
        <w:tc>
          <w:tcPr>
            <w:tcW w:w="5845" w:type="dxa"/>
            <w:shd w:val="clear" w:color="auto" w:fill="auto"/>
          </w:tcPr>
          <w:p w:rsidR="00202167" w:rsidRPr="00D91730" w:rsidRDefault="00202167" w:rsidP="00D91730">
            <w:pPr>
              <w:jc w:val="both"/>
              <w:rPr>
                <w:rFonts w:eastAsia="Calibri"/>
                <w:b/>
              </w:rPr>
            </w:pPr>
            <w:r w:rsidRPr="00D91730">
              <w:rPr>
                <w:rFonts w:eastAsia="Calibri"/>
                <w:b/>
              </w:rPr>
              <w:t>Kiểu dinh dưỡng</w:t>
            </w:r>
          </w:p>
        </w:tc>
        <w:tc>
          <w:tcPr>
            <w:tcW w:w="2454" w:type="dxa"/>
            <w:shd w:val="clear" w:color="auto" w:fill="auto"/>
          </w:tcPr>
          <w:p w:rsidR="00202167" w:rsidRPr="00D91730" w:rsidRDefault="00202167" w:rsidP="00D91730">
            <w:pPr>
              <w:jc w:val="both"/>
              <w:rPr>
                <w:rFonts w:eastAsia="Calibri"/>
                <w:b/>
              </w:rPr>
            </w:pPr>
            <w:r w:rsidRPr="00D91730">
              <w:rPr>
                <w:rFonts w:eastAsia="Calibri"/>
                <w:b/>
              </w:rPr>
              <w:t>Nguồn năng lượng</w:t>
            </w:r>
          </w:p>
        </w:tc>
        <w:tc>
          <w:tcPr>
            <w:tcW w:w="1945" w:type="dxa"/>
            <w:shd w:val="clear" w:color="auto" w:fill="auto"/>
          </w:tcPr>
          <w:p w:rsidR="00202167" w:rsidRPr="00D91730" w:rsidRDefault="00202167" w:rsidP="00D91730">
            <w:pPr>
              <w:jc w:val="both"/>
              <w:rPr>
                <w:rFonts w:eastAsia="Calibri"/>
                <w:b/>
              </w:rPr>
            </w:pPr>
            <w:r w:rsidRPr="00D91730">
              <w:rPr>
                <w:rFonts w:eastAsia="Calibri"/>
                <w:b/>
              </w:rPr>
              <w:t>Nguồn cacbon chủ yếu</w:t>
            </w:r>
          </w:p>
        </w:tc>
      </w:tr>
      <w:tr w:rsidR="00202167" w:rsidRPr="00D91730" w:rsidTr="00D91730">
        <w:trPr>
          <w:trHeight w:val="675"/>
          <w:jc w:val="center"/>
        </w:trPr>
        <w:tc>
          <w:tcPr>
            <w:tcW w:w="5845" w:type="dxa"/>
            <w:shd w:val="clear" w:color="auto" w:fill="auto"/>
          </w:tcPr>
          <w:p w:rsidR="00202167" w:rsidRPr="00D91730" w:rsidRDefault="00202167" w:rsidP="00D91730">
            <w:pPr>
              <w:pStyle w:val="ListParagraph"/>
              <w:numPr>
                <w:ilvl w:val="0"/>
                <w:numId w:val="12"/>
              </w:numPr>
              <w:jc w:val="both"/>
              <w:rPr>
                <w:rFonts w:eastAsia="Calibri"/>
              </w:rPr>
            </w:pPr>
            <w:r w:rsidRPr="00D91730">
              <w:rPr>
                <w:rFonts w:eastAsia="Calibri"/>
              </w:rPr>
              <w:t xml:space="preserve">Quang tự dưỡng: như vi khuẩn lam, tảo đơn bào, vi khuẩn lưu huỳnh màu tía và màu lục. </w:t>
            </w:r>
            <w:r w:rsidRPr="00D91730">
              <w:t>(0.5 điểm)</w:t>
            </w:r>
          </w:p>
        </w:tc>
        <w:tc>
          <w:tcPr>
            <w:tcW w:w="2454" w:type="dxa"/>
            <w:shd w:val="clear" w:color="auto" w:fill="auto"/>
          </w:tcPr>
          <w:p w:rsidR="00202167" w:rsidRPr="00D91730" w:rsidRDefault="00202167" w:rsidP="00D91730">
            <w:pPr>
              <w:jc w:val="both"/>
              <w:rPr>
                <w:rFonts w:eastAsia="Calibri"/>
              </w:rPr>
            </w:pPr>
            <w:r w:rsidRPr="00D91730">
              <w:rPr>
                <w:rFonts w:eastAsia="Calibri"/>
              </w:rPr>
              <w:t>Ánh sáng</w:t>
            </w:r>
          </w:p>
        </w:tc>
        <w:tc>
          <w:tcPr>
            <w:tcW w:w="1945" w:type="dxa"/>
            <w:shd w:val="clear" w:color="auto" w:fill="auto"/>
          </w:tcPr>
          <w:p w:rsidR="00202167" w:rsidRPr="00D91730" w:rsidRDefault="00202167" w:rsidP="00D91730">
            <w:pPr>
              <w:jc w:val="both"/>
              <w:rPr>
                <w:rFonts w:eastAsia="Calibri"/>
                <w:vertAlign w:val="subscript"/>
              </w:rPr>
            </w:pPr>
            <w:r w:rsidRPr="00D91730">
              <w:rPr>
                <w:rFonts w:eastAsia="Calibri"/>
              </w:rPr>
              <w:t>CO</w:t>
            </w:r>
            <w:r w:rsidRPr="00D91730">
              <w:rPr>
                <w:rFonts w:eastAsia="Calibri"/>
                <w:vertAlign w:val="subscript"/>
              </w:rPr>
              <w:t>2</w:t>
            </w:r>
          </w:p>
        </w:tc>
      </w:tr>
      <w:tr w:rsidR="00202167" w:rsidRPr="00D91730" w:rsidTr="00202167">
        <w:trPr>
          <w:trHeight w:val="602"/>
          <w:jc w:val="center"/>
        </w:trPr>
        <w:tc>
          <w:tcPr>
            <w:tcW w:w="5845" w:type="dxa"/>
            <w:shd w:val="clear" w:color="auto" w:fill="auto"/>
          </w:tcPr>
          <w:p w:rsidR="00202167" w:rsidRPr="00D91730" w:rsidRDefault="00202167" w:rsidP="00D91730">
            <w:pPr>
              <w:pStyle w:val="ListParagraph"/>
              <w:numPr>
                <w:ilvl w:val="0"/>
                <w:numId w:val="12"/>
              </w:numPr>
              <w:jc w:val="both"/>
              <w:rPr>
                <w:rFonts w:eastAsia="Calibri"/>
              </w:rPr>
            </w:pPr>
            <w:r w:rsidRPr="00D91730">
              <w:rPr>
                <w:rFonts w:eastAsia="Calibri"/>
              </w:rPr>
              <w:t xml:space="preserve">Quang dị dưỡng như vi khuẩn không chứa lưu huỳnh màu lục. </w:t>
            </w:r>
            <w:r w:rsidRPr="00D91730">
              <w:t>(0.5 điểm)</w:t>
            </w:r>
          </w:p>
        </w:tc>
        <w:tc>
          <w:tcPr>
            <w:tcW w:w="2454" w:type="dxa"/>
            <w:shd w:val="clear" w:color="auto" w:fill="auto"/>
          </w:tcPr>
          <w:p w:rsidR="00202167" w:rsidRPr="00D91730" w:rsidRDefault="00202167" w:rsidP="00D91730">
            <w:pPr>
              <w:jc w:val="both"/>
              <w:rPr>
                <w:rFonts w:eastAsia="Calibri"/>
              </w:rPr>
            </w:pPr>
            <w:r w:rsidRPr="00D91730">
              <w:rPr>
                <w:rFonts w:eastAsia="Calibri"/>
              </w:rPr>
              <w:t>Ánh sáng</w:t>
            </w:r>
          </w:p>
        </w:tc>
        <w:tc>
          <w:tcPr>
            <w:tcW w:w="1945" w:type="dxa"/>
            <w:shd w:val="clear" w:color="auto" w:fill="auto"/>
          </w:tcPr>
          <w:p w:rsidR="00202167" w:rsidRPr="00D91730" w:rsidRDefault="00202167" w:rsidP="00D91730">
            <w:pPr>
              <w:jc w:val="both"/>
              <w:rPr>
                <w:rFonts w:eastAsia="Calibri"/>
              </w:rPr>
            </w:pPr>
            <w:r w:rsidRPr="00D91730">
              <w:rPr>
                <w:rFonts w:eastAsia="Calibri"/>
              </w:rPr>
              <w:t>Chất hữu cơ</w:t>
            </w:r>
          </w:p>
        </w:tc>
      </w:tr>
      <w:tr w:rsidR="00202167" w:rsidRPr="00D91730" w:rsidTr="00202167">
        <w:trPr>
          <w:trHeight w:val="638"/>
          <w:jc w:val="center"/>
        </w:trPr>
        <w:tc>
          <w:tcPr>
            <w:tcW w:w="5845" w:type="dxa"/>
            <w:shd w:val="clear" w:color="auto" w:fill="auto"/>
          </w:tcPr>
          <w:p w:rsidR="00202167" w:rsidRPr="00D91730" w:rsidRDefault="00202167" w:rsidP="00D91730">
            <w:pPr>
              <w:pStyle w:val="ListParagraph"/>
              <w:numPr>
                <w:ilvl w:val="0"/>
                <w:numId w:val="12"/>
              </w:numPr>
              <w:jc w:val="both"/>
              <w:rPr>
                <w:rFonts w:eastAsia="Calibri"/>
              </w:rPr>
            </w:pPr>
            <w:r w:rsidRPr="00D91730">
              <w:rPr>
                <w:rFonts w:eastAsia="Calibri"/>
              </w:rPr>
              <w:t xml:space="preserve">Hóa tự dưỡng: như vi khuẩn nitrat hóa, vi khuẩn ôxi hóa lưu huỳnh. </w:t>
            </w:r>
            <w:r w:rsidRPr="00D91730">
              <w:t>(0.5 điểm)</w:t>
            </w:r>
          </w:p>
        </w:tc>
        <w:tc>
          <w:tcPr>
            <w:tcW w:w="2454" w:type="dxa"/>
            <w:shd w:val="clear" w:color="auto" w:fill="auto"/>
          </w:tcPr>
          <w:p w:rsidR="00202167" w:rsidRPr="00D91730" w:rsidRDefault="00202167" w:rsidP="00D91730">
            <w:pPr>
              <w:jc w:val="both"/>
              <w:rPr>
                <w:rFonts w:eastAsia="Calibri"/>
              </w:rPr>
            </w:pPr>
            <w:r w:rsidRPr="00D91730">
              <w:rPr>
                <w:rFonts w:eastAsia="Calibri"/>
              </w:rPr>
              <w:t>Chất vô cơ  NH</w:t>
            </w:r>
            <w:r w:rsidRPr="00D91730">
              <w:rPr>
                <w:rFonts w:eastAsia="Calibri"/>
                <w:vertAlign w:val="superscript"/>
              </w:rPr>
              <w:t>4+</w:t>
            </w:r>
            <w:r w:rsidRPr="00D91730">
              <w:rPr>
                <w:rFonts w:eastAsia="Calibri"/>
              </w:rPr>
              <w:t>, NO</w:t>
            </w:r>
            <w:r w:rsidRPr="00D91730">
              <w:rPr>
                <w:rFonts w:eastAsia="Calibri"/>
                <w:vertAlign w:val="subscript"/>
              </w:rPr>
              <w:t>2</w:t>
            </w:r>
            <w:r w:rsidRPr="00D91730">
              <w:rPr>
                <w:rFonts w:eastAsia="Calibri"/>
              </w:rPr>
              <w:t>-</w:t>
            </w:r>
          </w:p>
        </w:tc>
        <w:tc>
          <w:tcPr>
            <w:tcW w:w="1945" w:type="dxa"/>
            <w:shd w:val="clear" w:color="auto" w:fill="auto"/>
          </w:tcPr>
          <w:p w:rsidR="00202167" w:rsidRPr="00D91730" w:rsidRDefault="00202167" w:rsidP="00D91730">
            <w:pPr>
              <w:jc w:val="both"/>
              <w:rPr>
                <w:rFonts w:eastAsia="Calibri"/>
              </w:rPr>
            </w:pPr>
            <w:r w:rsidRPr="00D91730">
              <w:rPr>
                <w:rFonts w:eastAsia="Calibri"/>
              </w:rPr>
              <w:t>CO</w:t>
            </w:r>
            <w:r w:rsidRPr="00D91730">
              <w:rPr>
                <w:rFonts w:eastAsia="Calibri"/>
                <w:vertAlign w:val="subscript"/>
              </w:rPr>
              <w:t>2</w:t>
            </w:r>
          </w:p>
        </w:tc>
      </w:tr>
      <w:tr w:rsidR="00202167" w:rsidRPr="00D91730" w:rsidTr="00202167">
        <w:trPr>
          <w:trHeight w:val="332"/>
          <w:jc w:val="center"/>
        </w:trPr>
        <w:tc>
          <w:tcPr>
            <w:tcW w:w="5845" w:type="dxa"/>
            <w:shd w:val="clear" w:color="auto" w:fill="auto"/>
          </w:tcPr>
          <w:p w:rsidR="00202167" w:rsidRPr="00D91730" w:rsidRDefault="00202167" w:rsidP="00D91730">
            <w:pPr>
              <w:pStyle w:val="ListParagraph"/>
              <w:numPr>
                <w:ilvl w:val="0"/>
                <w:numId w:val="12"/>
              </w:numPr>
              <w:jc w:val="both"/>
              <w:rPr>
                <w:rFonts w:eastAsia="Calibri"/>
              </w:rPr>
            </w:pPr>
            <w:r w:rsidRPr="00D91730">
              <w:rPr>
                <w:rFonts w:eastAsia="Calibri"/>
              </w:rPr>
              <w:t xml:space="preserve">Hóa dị dưỡng. </w:t>
            </w:r>
            <w:r w:rsidRPr="00D91730">
              <w:t>(0.5 điểm)</w:t>
            </w:r>
          </w:p>
        </w:tc>
        <w:tc>
          <w:tcPr>
            <w:tcW w:w="2454" w:type="dxa"/>
            <w:shd w:val="clear" w:color="auto" w:fill="auto"/>
          </w:tcPr>
          <w:p w:rsidR="00202167" w:rsidRPr="00D91730" w:rsidRDefault="00202167" w:rsidP="00D91730">
            <w:pPr>
              <w:jc w:val="both"/>
              <w:rPr>
                <w:rFonts w:eastAsia="Calibri"/>
              </w:rPr>
            </w:pPr>
            <w:r w:rsidRPr="00D91730">
              <w:rPr>
                <w:rFonts w:eastAsia="Calibri"/>
              </w:rPr>
              <w:t>Chất hữu cơ</w:t>
            </w:r>
          </w:p>
        </w:tc>
        <w:tc>
          <w:tcPr>
            <w:tcW w:w="1945" w:type="dxa"/>
            <w:shd w:val="clear" w:color="auto" w:fill="auto"/>
          </w:tcPr>
          <w:p w:rsidR="00202167" w:rsidRPr="00D91730" w:rsidRDefault="00202167" w:rsidP="00D91730">
            <w:pPr>
              <w:jc w:val="both"/>
              <w:rPr>
                <w:rFonts w:eastAsia="Calibri"/>
              </w:rPr>
            </w:pPr>
            <w:r w:rsidRPr="00D91730">
              <w:rPr>
                <w:rFonts w:eastAsia="Calibri"/>
              </w:rPr>
              <w:t>Chất hữu cơ</w:t>
            </w:r>
          </w:p>
        </w:tc>
      </w:tr>
    </w:tbl>
    <w:p w:rsidR="00202167" w:rsidRPr="00D91730" w:rsidRDefault="00202167" w:rsidP="00D91730">
      <w:pPr>
        <w:jc w:val="both"/>
        <w:rPr>
          <w:b/>
        </w:rPr>
      </w:pPr>
      <w:r w:rsidRPr="00D91730">
        <w:rPr>
          <w:b/>
        </w:rPr>
        <w:t xml:space="preserve">Câu 4 </w:t>
      </w:r>
      <w:r w:rsidRPr="00D91730">
        <w:rPr>
          <w:i/>
        </w:rPr>
        <w:t>(1 điểm)</w:t>
      </w:r>
    </w:p>
    <w:p w:rsidR="00202167" w:rsidRPr="00D91730" w:rsidRDefault="00202167" w:rsidP="00D91730">
      <w:pPr>
        <w:jc w:val="both"/>
      </w:pPr>
      <w:r w:rsidRPr="00D91730">
        <w:t>Khái niệm vi sinh vât?</w:t>
      </w:r>
    </w:p>
    <w:p w:rsidR="00202167" w:rsidRPr="00D91730" w:rsidRDefault="00202167" w:rsidP="00D91730">
      <w:pPr>
        <w:ind w:firstLine="720"/>
        <w:contextualSpacing/>
        <w:jc w:val="both"/>
        <w:rPr>
          <w:rFonts w:eastAsia="Calibri"/>
        </w:rPr>
      </w:pPr>
      <w:r w:rsidRPr="00D91730">
        <w:rPr>
          <w:rFonts w:eastAsia="Calibri"/>
        </w:rPr>
        <w:t>Vi sinh vật là tập hợp các sinh vật thuộc nhiều giới, có chung đặc điểm:</w:t>
      </w:r>
    </w:p>
    <w:p w:rsidR="00202167" w:rsidRPr="00D91730" w:rsidRDefault="00202167" w:rsidP="00D91730">
      <w:pPr>
        <w:contextualSpacing/>
        <w:jc w:val="both"/>
        <w:rPr>
          <w:rFonts w:eastAsia="Calibri"/>
        </w:rPr>
      </w:pPr>
      <w:r w:rsidRPr="00D91730">
        <w:rPr>
          <w:rFonts w:eastAsia="Calibri"/>
        </w:rPr>
        <w:tab/>
        <w:t>+ Kích thước rất nhỏ, chỉ thấy rõ dưới kính hiển vi. (0,25 điểm)</w:t>
      </w:r>
    </w:p>
    <w:p w:rsidR="00202167" w:rsidRPr="00D91730" w:rsidRDefault="00202167" w:rsidP="00D91730">
      <w:pPr>
        <w:contextualSpacing/>
        <w:jc w:val="both"/>
        <w:rPr>
          <w:rFonts w:eastAsia="Calibri"/>
        </w:rPr>
      </w:pPr>
      <w:r w:rsidRPr="00D91730">
        <w:rPr>
          <w:rFonts w:eastAsia="Calibri"/>
        </w:rPr>
        <w:tab/>
        <w:t>+ Cơ thể đơn bào nhân sơ hoặc nhân thực, một số là tập hợp đơn bào. (0,25 điểm)</w:t>
      </w:r>
    </w:p>
    <w:p w:rsidR="00202167" w:rsidRPr="00D91730" w:rsidRDefault="00202167" w:rsidP="00D91730">
      <w:pPr>
        <w:contextualSpacing/>
        <w:jc w:val="both"/>
        <w:rPr>
          <w:rFonts w:eastAsia="Calibri"/>
        </w:rPr>
      </w:pPr>
      <w:r w:rsidRPr="00D91730">
        <w:rPr>
          <w:rFonts w:eastAsia="Calibri"/>
        </w:rPr>
        <w:tab/>
        <w:t>+ Hấp thụ và chuyển hóa chất dinh dưỡng nhanh, sinh trưởng và sinh sản nhanh, có khả năng thích ứng cao với môi trường sống. (0,25 điểm)</w:t>
      </w:r>
    </w:p>
    <w:p w:rsidR="00202167" w:rsidRPr="00D91730" w:rsidRDefault="00202167" w:rsidP="00D91730">
      <w:pPr>
        <w:contextualSpacing/>
        <w:jc w:val="both"/>
        <w:rPr>
          <w:rFonts w:eastAsia="Calibri"/>
        </w:rPr>
      </w:pPr>
      <w:r w:rsidRPr="00D91730">
        <w:rPr>
          <w:rFonts w:eastAsia="Calibri"/>
        </w:rPr>
        <w:tab/>
        <w:t>+ Gồm : Vi khuẩn, động vật nguyên sinh, tảo đơn bào, vi nấm. (0,25 điểm)</w:t>
      </w:r>
    </w:p>
    <w:p w:rsidR="00202167" w:rsidRPr="00D91730" w:rsidRDefault="00202167" w:rsidP="00D91730">
      <w:pPr>
        <w:jc w:val="both"/>
        <w:rPr>
          <w:b/>
        </w:rPr>
      </w:pPr>
      <w:r w:rsidRPr="00D91730">
        <w:rPr>
          <w:b/>
        </w:rPr>
        <w:t xml:space="preserve">Câu 5 </w:t>
      </w:r>
      <w:r w:rsidRPr="00D91730">
        <w:rPr>
          <w:i/>
        </w:rPr>
        <w:t>(2 điểm)</w:t>
      </w:r>
    </w:p>
    <w:p w:rsidR="00202167" w:rsidRPr="00D91730" w:rsidRDefault="00202167" w:rsidP="00D91730">
      <w:pPr>
        <w:jc w:val="both"/>
      </w:pPr>
      <w:r w:rsidRPr="00D91730">
        <w:t>Nêu đặc điểm 4 pha của môi trường nuôi cấy không liên tục?</w:t>
      </w:r>
    </w:p>
    <w:p w:rsidR="00202167" w:rsidRPr="00D91730" w:rsidRDefault="00202167" w:rsidP="00D91730">
      <w:pPr>
        <w:jc w:val="both"/>
      </w:pPr>
      <w:r w:rsidRPr="00D91730">
        <w:t xml:space="preserve">  a. Pha tiềm phát (0.5 điểm) – Vi khuẩn thích nghi với môi trường, không có sự gia tăng số lượng tế bào. Enzim cảm ứng hình thành để phân giải cơ chất.  </w:t>
      </w:r>
    </w:p>
    <w:p w:rsidR="00202167" w:rsidRPr="00D91730" w:rsidRDefault="00202167" w:rsidP="00D91730">
      <w:pPr>
        <w:jc w:val="both"/>
        <w:rPr>
          <w:i/>
        </w:rPr>
      </w:pPr>
      <w:r w:rsidRPr="00D91730">
        <w:t>b. Pha lũy thừa(0.5 điểm) – Trao đổi chất diễn ra mạnh mẽ, số lượng tế bào tăng theo cấp số nhân, tốc độ sinh trưởng cực đại.</w:t>
      </w:r>
    </w:p>
    <w:p w:rsidR="00202167" w:rsidRPr="00D91730" w:rsidRDefault="00202167" w:rsidP="00D91730">
      <w:pPr>
        <w:jc w:val="both"/>
        <w:rPr>
          <w:i/>
        </w:rPr>
      </w:pPr>
      <w:r w:rsidRPr="00D91730">
        <w:t>c. Pha cân bằng (0.5 điểm) – Số lượng tế bào đạt cực đại và không đổi theo thời gian, số lượng tế bào sinh ra tương đương số lượng tế bào chết đi.</w:t>
      </w:r>
    </w:p>
    <w:p w:rsidR="00202167" w:rsidRPr="00D91730" w:rsidRDefault="00202167" w:rsidP="00D91730">
      <w:pPr>
        <w:jc w:val="both"/>
        <w:rPr>
          <w:i/>
        </w:rPr>
      </w:pPr>
      <w:r w:rsidRPr="00D91730">
        <w:t>d. Pha suy vong (0.5 điểm) – Số lượng tế bào trong quần thể giảm dần, do chất dinh dưỡng ngày càng cạn kiệt, chất độc hại tích lũy ngày càng nhiều.</w:t>
      </w:r>
    </w:p>
    <w:p w:rsidR="00202167" w:rsidRPr="00D91730" w:rsidRDefault="00202167" w:rsidP="00D91730">
      <w:pPr>
        <w:jc w:val="both"/>
        <w:rPr>
          <w:b/>
        </w:rPr>
      </w:pPr>
    </w:p>
    <w:p w:rsidR="00202167" w:rsidRPr="00D91730" w:rsidRDefault="00202167" w:rsidP="00D91730">
      <w:pPr>
        <w:jc w:val="both"/>
        <w:rPr>
          <w:b/>
        </w:rPr>
      </w:pPr>
      <w:r w:rsidRPr="00D91730">
        <w:rPr>
          <w:b/>
        </w:rPr>
        <w:t xml:space="preserve">Câu 6 </w:t>
      </w:r>
      <w:r w:rsidRPr="00D91730">
        <w:rPr>
          <w:i/>
        </w:rPr>
        <w:t>(1 điểm)</w:t>
      </w:r>
    </w:p>
    <w:p w:rsidR="00202167" w:rsidRPr="00D91730" w:rsidRDefault="00202167" w:rsidP="00D91730">
      <w:pPr>
        <w:jc w:val="both"/>
      </w:pPr>
      <w:r w:rsidRPr="00D91730">
        <w:t>Thế nào là nuôi cấy liên tục?</w:t>
      </w:r>
    </w:p>
    <w:p w:rsidR="00202167" w:rsidRPr="00D91730" w:rsidRDefault="00202167" w:rsidP="00D91730">
      <w:pPr>
        <w:ind w:firstLine="720"/>
        <w:jc w:val="both"/>
      </w:pPr>
      <w:r w:rsidRPr="00D91730">
        <w:t>Nuôi cấy liên tục là môi trường nuôi cấy thường xuyên được bổ sung các chất dinh dưỡng vào (0.5 điểm), đồng thời lấy ra một lượng dịch nuôi cấy tương đương (0.5 điểm).</w:t>
      </w:r>
    </w:p>
    <w:p w:rsidR="00202167" w:rsidRPr="00D91730" w:rsidRDefault="00202167" w:rsidP="00D91730">
      <w:pPr>
        <w:jc w:val="both"/>
        <w:rPr>
          <w:b/>
        </w:rPr>
      </w:pPr>
      <w:r w:rsidRPr="00D91730">
        <w:rPr>
          <w:b/>
        </w:rPr>
        <w:t xml:space="preserve">Câu 7 </w:t>
      </w:r>
      <w:r w:rsidRPr="00D91730">
        <w:rPr>
          <w:i/>
        </w:rPr>
        <w:t>(1 điểm)</w:t>
      </w:r>
    </w:p>
    <w:p w:rsidR="00202167" w:rsidRPr="00D91730" w:rsidRDefault="00202167" w:rsidP="00D91730">
      <w:pPr>
        <w:jc w:val="both"/>
      </w:pPr>
      <w:r w:rsidRPr="00D91730">
        <w:t>Để thu được số lượng vi sinh vật tối đa ta nên dừng lại ở pha nào?</w:t>
      </w:r>
    </w:p>
    <w:p w:rsidR="00202167" w:rsidRPr="00D91730" w:rsidRDefault="00202167" w:rsidP="00D91730">
      <w:pPr>
        <w:jc w:val="both"/>
      </w:pPr>
      <w:r w:rsidRPr="00D91730">
        <w:tab/>
        <w:t>Dừng lại ở pha cân bằng. (1 điểm)</w:t>
      </w:r>
    </w:p>
    <w:p w:rsidR="002255E4" w:rsidRPr="00D91730" w:rsidRDefault="00202167" w:rsidP="00D91730">
      <w:pPr>
        <w:jc w:val="center"/>
        <w:rPr>
          <w:lang w:val="en-US"/>
        </w:rPr>
      </w:pPr>
      <w:r w:rsidRPr="00D91730">
        <w:t>--- Hết---</w:t>
      </w:r>
    </w:p>
    <w:sectPr w:rsidR="002255E4" w:rsidRPr="00D91730" w:rsidSect="00D91730">
      <w:pgSz w:w="11907" w:h="16839" w:code="9"/>
      <w:pgMar w:top="709" w:right="747"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3486"/>
    <w:multiLevelType w:val="hybridMultilevel"/>
    <w:tmpl w:val="07EAD8E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B0D2C46"/>
    <w:multiLevelType w:val="hybridMultilevel"/>
    <w:tmpl w:val="9CE6C64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38F1710"/>
    <w:multiLevelType w:val="hybridMultilevel"/>
    <w:tmpl w:val="D4403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85DD8"/>
    <w:multiLevelType w:val="hybridMultilevel"/>
    <w:tmpl w:val="28A81CCE"/>
    <w:lvl w:ilvl="0" w:tplc="0FE4DC5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C2300"/>
    <w:multiLevelType w:val="hybridMultilevel"/>
    <w:tmpl w:val="915AA198"/>
    <w:lvl w:ilvl="0" w:tplc="AE00A512">
      <w:start w:val="1"/>
      <w:numFmt w:val="lowerLetter"/>
      <w:lvlText w:val="%1)"/>
      <w:lvlJc w:val="left"/>
      <w:pPr>
        <w:ind w:left="720" w:hanging="360"/>
      </w:pPr>
      <w:rPr>
        <w:rFonts w:ascii="Times New Roman" w:hAnsi="Times New Roman" w:cs="Times New Roman"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nsid w:val="3A4F2A38"/>
    <w:multiLevelType w:val="multilevel"/>
    <w:tmpl w:val="D36ED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B706CD2"/>
    <w:multiLevelType w:val="hybridMultilevel"/>
    <w:tmpl w:val="5742D77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82057D0"/>
    <w:multiLevelType w:val="hybridMultilevel"/>
    <w:tmpl w:val="3FAAC1F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8901F9A"/>
    <w:multiLevelType w:val="hybridMultilevel"/>
    <w:tmpl w:val="D8FAA488"/>
    <w:lvl w:ilvl="0" w:tplc="85CA269A">
      <w:start w:val="1"/>
      <w:numFmt w:val="lowerLetter"/>
      <w:lvlText w:val="%1)"/>
      <w:lvlJc w:val="left"/>
      <w:pPr>
        <w:tabs>
          <w:tab w:val="num" w:pos="720"/>
        </w:tabs>
        <w:ind w:left="720" w:hanging="360"/>
      </w:pPr>
      <w:rPr>
        <w:sz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C6D6DC5"/>
    <w:multiLevelType w:val="hybridMultilevel"/>
    <w:tmpl w:val="F9246F8C"/>
    <w:lvl w:ilvl="0" w:tplc="0D1C69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2A04AF"/>
    <w:multiLevelType w:val="hybridMultilevel"/>
    <w:tmpl w:val="CFD4B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283901"/>
    <w:multiLevelType w:val="hybridMultilevel"/>
    <w:tmpl w:val="9EF6C9A0"/>
    <w:lvl w:ilvl="0" w:tplc="18D4EF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BD"/>
    <w:rsid w:val="001629AB"/>
    <w:rsid w:val="001F1AEC"/>
    <w:rsid w:val="00202167"/>
    <w:rsid w:val="002255E4"/>
    <w:rsid w:val="002774DB"/>
    <w:rsid w:val="00334C1D"/>
    <w:rsid w:val="003807D2"/>
    <w:rsid w:val="00625304"/>
    <w:rsid w:val="00650D45"/>
    <w:rsid w:val="0066595B"/>
    <w:rsid w:val="007F7B61"/>
    <w:rsid w:val="008B7B67"/>
    <w:rsid w:val="008C25A9"/>
    <w:rsid w:val="00936844"/>
    <w:rsid w:val="009814A1"/>
    <w:rsid w:val="009D40EF"/>
    <w:rsid w:val="00A2151C"/>
    <w:rsid w:val="00AA1EFA"/>
    <w:rsid w:val="00B96219"/>
    <w:rsid w:val="00D526B1"/>
    <w:rsid w:val="00D91730"/>
    <w:rsid w:val="00F46CBD"/>
    <w:rsid w:val="00F7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39"/>
    <w:rsid w:val="0066595B"/>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95B"/>
    <w:rPr>
      <w:rFonts w:ascii="Tahoma" w:hAnsi="Tahoma" w:cs="Tahoma"/>
      <w:sz w:val="16"/>
      <w:szCs w:val="16"/>
    </w:rPr>
  </w:style>
  <w:style w:type="character" w:customStyle="1" w:styleId="BalloonTextChar">
    <w:name w:val="Balloon Text Char"/>
    <w:basedOn w:val="DefaultParagraphFont"/>
    <w:link w:val="BalloonText"/>
    <w:uiPriority w:val="99"/>
    <w:semiHidden/>
    <w:rsid w:val="0066595B"/>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AA1EFA"/>
    <w:rPr>
      <w:color w:val="808080"/>
    </w:rPr>
  </w:style>
  <w:style w:type="paragraph" w:styleId="NoSpacing">
    <w:name w:val="No Spacing"/>
    <w:uiPriority w:val="1"/>
    <w:qFormat/>
    <w:rsid w:val="00AA1EFA"/>
    <w:pPr>
      <w:spacing w:after="0" w:line="240" w:lineRule="auto"/>
    </w:pPr>
    <w:rPr>
      <w:rFonts w:ascii="Times New Roman" w:eastAsia="Times New Roman" w:hAnsi="Times New Roman" w:cs="Times New Roman"/>
      <w:sz w:val="24"/>
      <w:szCs w:val="24"/>
    </w:rPr>
  </w:style>
  <w:style w:type="paragraph" w:customStyle="1" w:styleId="Default">
    <w:name w:val="Default"/>
    <w:rsid w:val="003807D2"/>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39"/>
    <w:rsid w:val="0066595B"/>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95B"/>
    <w:rPr>
      <w:rFonts w:ascii="Tahoma" w:hAnsi="Tahoma" w:cs="Tahoma"/>
      <w:sz w:val="16"/>
      <w:szCs w:val="16"/>
    </w:rPr>
  </w:style>
  <w:style w:type="character" w:customStyle="1" w:styleId="BalloonTextChar">
    <w:name w:val="Balloon Text Char"/>
    <w:basedOn w:val="DefaultParagraphFont"/>
    <w:link w:val="BalloonText"/>
    <w:uiPriority w:val="99"/>
    <w:semiHidden/>
    <w:rsid w:val="0066595B"/>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AA1EFA"/>
    <w:rPr>
      <w:color w:val="808080"/>
    </w:rPr>
  </w:style>
  <w:style w:type="paragraph" w:styleId="NoSpacing">
    <w:name w:val="No Spacing"/>
    <w:uiPriority w:val="1"/>
    <w:qFormat/>
    <w:rsid w:val="00AA1EFA"/>
    <w:pPr>
      <w:spacing w:after="0" w:line="240" w:lineRule="auto"/>
    </w:pPr>
    <w:rPr>
      <w:rFonts w:ascii="Times New Roman" w:eastAsia="Times New Roman" w:hAnsi="Times New Roman" w:cs="Times New Roman"/>
      <w:sz w:val="24"/>
      <w:szCs w:val="24"/>
    </w:rPr>
  </w:style>
  <w:style w:type="paragraph" w:customStyle="1" w:styleId="Default">
    <w:name w:val="Default"/>
    <w:rsid w:val="003807D2"/>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8527">
      <w:bodyDiv w:val="1"/>
      <w:marLeft w:val="0"/>
      <w:marRight w:val="0"/>
      <w:marTop w:val="0"/>
      <w:marBottom w:val="0"/>
      <w:divBdr>
        <w:top w:val="none" w:sz="0" w:space="0" w:color="auto"/>
        <w:left w:val="none" w:sz="0" w:space="0" w:color="auto"/>
        <w:bottom w:val="none" w:sz="0" w:space="0" w:color="auto"/>
        <w:right w:val="none" w:sz="0" w:space="0" w:color="auto"/>
      </w:divBdr>
    </w:div>
    <w:div w:id="29696187">
      <w:bodyDiv w:val="1"/>
      <w:marLeft w:val="0"/>
      <w:marRight w:val="0"/>
      <w:marTop w:val="0"/>
      <w:marBottom w:val="0"/>
      <w:divBdr>
        <w:top w:val="none" w:sz="0" w:space="0" w:color="auto"/>
        <w:left w:val="none" w:sz="0" w:space="0" w:color="auto"/>
        <w:bottom w:val="none" w:sz="0" w:space="0" w:color="auto"/>
        <w:right w:val="none" w:sz="0" w:space="0" w:color="auto"/>
      </w:divBdr>
    </w:div>
    <w:div w:id="37946804">
      <w:bodyDiv w:val="1"/>
      <w:marLeft w:val="0"/>
      <w:marRight w:val="0"/>
      <w:marTop w:val="0"/>
      <w:marBottom w:val="0"/>
      <w:divBdr>
        <w:top w:val="none" w:sz="0" w:space="0" w:color="auto"/>
        <w:left w:val="none" w:sz="0" w:space="0" w:color="auto"/>
        <w:bottom w:val="none" w:sz="0" w:space="0" w:color="auto"/>
        <w:right w:val="none" w:sz="0" w:space="0" w:color="auto"/>
      </w:divBdr>
    </w:div>
    <w:div w:id="145821220">
      <w:bodyDiv w:val="1"/>
      <w:marLeft w:val="0"/>
      <w:marRight w:val="0"/>
      <w:marTop w:val="0"/>
      <w:marBottom w:val="0"/>
      <w:divBdr>
        <w:top w:val="none" w:sz="0" w:space="0" w:color="auto"/>
        <w:left w:val="none" w:sz="0" w:space="0" w:color="auto"/>
        <w:bottom w:val="none" w:sz="0" w:space="0" w:color="auto"/>
        <w:right w:val="none" w:sz="0" w:space="0" w:color="auto"/>
      </w:divBdr>
    </w:div>
    <w:div w:id="267929168">
      <w:bodyDiv w:val="1"/>
      <w:marLeft w:val="0"/>
      <w:marRight w:val="0"/>
      <w:marTop w:val="0"/>
      <w:marBottom w:val="0"/>
      <w:divBdr>
        <w:top w:val="none" w:sz="0" w:space="0" w:color="auto"/>
        <w:left w:val="none" w:sz="0" w:space="0" w:color="auto"/>
        <w:bottom w:val="none" w:sz="0" w:space="0" w:color="auto"/>
        <w:right w:val="none" w:sz="0" w:space="0" w:color="auto"/>
      </w:divBdr>
    </w:div>
    <w:div w:id="334693814">
      <w:bodyDiv w:val="1"/>
      <w:marLeft w:val="0"/>
      <w:marRight w:val="0"/>
      <w:marTop w:val="0"/>
      <w:marBottom w:val="0"/>
      <w:divBdr>
        <w:top w:val="none" w:sz="0" w:space="0" w:color="auto"/>
        <w:left w:val="none" w:sz="0" w:space="0" w:color="auto"/>
        <w:bottom w:val="none" w:sz="0" w:space="0" w:color="auto"/>
        <w:right w:val="none" w:sz="0" w:space="0" w:color="auto"/>
      </w:divBdr>
    </w:div>
    <w:div w:id="406616889">
      <w:bodyDiv w:val="1"/>
      <w:marLeft w:val="0"/>
      <w:marRight w:val="0"/>
      <w:marTop w:val="0"/>
      <w:marBottom w:val="0"/>
      <w:divBdr>
        <w:top w:val="none" w:sz="0" w:space="0" w:color="auto"/>
        <w:left w:val="none" w:sz="0" w:space="0" w:color="auto"/>
        <w:bottom w:val="none" w:sz="0" w:space="0" w:color="auto"/>
        <w:right w:val="none" w:sz="0" w:space="0" w:color="auto"/>
      </w:divBdr>
    </w:div>
    <w:div w:id="457839832">
      <w:bodyDiv w:val="1"/>
      <w:marLeft w:val="0"/>
      <w:marRight w:val="0"/>
      <w:marTop w:val="0"/>
      <w:marBottom w:val="0"/>
      <w:divBdr>
        <w:top w:val="none" w:sz="0" w:space="0" w:color="auto"/>
        <w:left w:val="none" w:sz="0" w:space="0" w:color="auto"/>
        <w:bottom w:val="none" w:sz="0" w:space="0" w:color="auto"/>
        <w:right w:val="none" w:sz="0" w:space="0" w:color="auto"/>
      </w:divBdr>
    </w:div>
    <w:div w:id="576984820">
      <w:bodyDiv w:val="1"/>
      <w:marLeft w:val="0"/>
      <w:marRight w:val="0"/>
      <w:marTop w:val="0"/>
      <w:marBottom w:val="0"/>
      <w:divBdr>
        <w:top w:val="none" w:sz="0" w:space="0" w:color="auto"/>
        <w:left w:val="none" w:sz="0" w:space="0" w:color="auto"/>
        <w:bottom w:val="none" w:sz="0" w:space="0" w:color="auto"/>
        <w:right w:val="none" w:sz="0" w:space="0" w:color="auto"/>
      </w:divBdr>
    </w:div>
    <w:div w:id="600452332">
      <w:bodyDiv w:val="1"/>
      <w:marLeft w:val="0"/>
      <w:marRight w:val="0"/>
      <w:marTop w:val="0"/>
      <w:marBottom w:val="0"/>
      <w:divBdr>
        <w:top w:val="none" w:sz="0" w:space="0" w:color="auto"/>
        <w:left w:val="none" w:sz="0" w:space="0" w:color="auto"/>
        <w:bottom w:val="none" w:sz="0" w:space="0" w:color="auto"/>
        <w:right w:val="none" w:sz="0" w:space="0" w:color="auto"/>
      </w:divBdr>
    </w:div>
    <w:div w:id="604381834">
      <w:bodyDiv w:val="1"/>
      <w:marLeft w:val="0"/>
      <w:marRight w:val="0"/>
      <w:marTop w:val="0"/>
      <w:marBottom w:val="0"/>
      <w:divBdr>
        <w:top w:val="none" w:sz="0" w:space="0" w:color="auto"/>
        <w:left w:val="none" w:sz="0" w:space="0" w:color="auto"/>
        <w:bottom w:val="none" w:sz="0" w:space="0" w:color="auto"/>
        <w:right w:val="none" w:sz="0" w:space="0" w:color="auto"/>
      </w:divBdr>
    </w:div>
    <w:div w:id="639304741">
      <w:bodyDiv w:val="1"/>
      <w:marLeft w:val="0"/>
      <w:marRight w:val="0"/>
      <w:marTop w:val="0"/>
      <w:marBottom w:val="0"/>
      <w:divBdr>
        <w:top w:val="none" w:sz="0" w:space="0" w:color="auto"/>
        <w:left w:val="none" w:sz="0" w:space="0" w:color="auto"/>
        <w:bottom w:val="none" w:sz="0" w:space="0" w:color="auto"/>
        <w:right w:val="none" w:sz="0" w:space="0" w:color="auto"/>
      </w:divBdr>
    </w:div>
    <w:div w:id="655064119">
      <w:bodyDiv w:val="1"/>
      <w:marLeft w:val="0"/>
      <w:marRight w:val="0"/>
      <w:marTop w:val="0"/>
      <w:marBottom w:val="0"/>
      <w:divBdr>
        <w:top w:val="none" w:sz="0" w:space="0" w:color="auto"/>
        <w:left w:val="none" w:sz="0" w:space="0" w:color="auto"/>
        <w:bottom w:val="none" w:sz="0" w:space="0" w:color="auto"/>
        <w:right w:val="none" w:sz="0" w:space="0" w:color="auto"/>
      </w:divBdr>
    </w:div>
    <w:div w:id="668141616">
      <w:bodyDiv w:val="1"/>
      <w:marLeft w:val="0"/>
      <w:marRight w:val="0"/>
      <w:marTop w:val="0"/>
      <w:marBottom w:val="0"/>
      <w:divBdr>
        <w:top w:val="none" w:sz="0" w:space="0" w:color="auto"/>
        <w:left w:val="none" w:sz="0" w:space="0" w:color="auto"/>
        <w:bottom w:val="none" w:sz="0" w:space="0" w:color="auto"/>
        <w:right w:val="none" w:sz="0" w:space="0" w:color="auto"/>
      </w:divBdr>
    </w:div>
    <w:div w:id="670184837">
      <w:bodyDiv w:val="1"/>
      <w:marLeft w:val="0"/>
      <w:marRight w:val="0"/>
      <w:marTop w:val="0"/>
      <w:marBottom w:val="0"/>
      <w:divBdr>
        <w:top w:val="none" w:sz="0" w:space="0" w:color="auto"/>
        <w:left w:val="none" w:sz="0" w:space="0" w:color="auto"/>
        <w:bottom w:val="none" w:sz="0" w:space="0" w:color="auto"/>
        <w:right w:val="none" w:sz="0" w:space="0" w:color="auto"/>
      </w:divBdr>
    </w:div>
    <w:div w:id="818156629">
      <w:bodyDiv w:val="1"/>
      <w:marLeft w:val="0"/>
      <w:marRight w:val="0"/>
      <w:marTop w:val="0"/>
      <w:marBottom w:val="0"/>
      <w:divBdr>
        <w:top w:val="none" w:sz="0" w:space="0" w:color="auto"/>
        <w:left w:val="none" w:sz="0" w:space="0" w:color="auto"/>
        <w:bottom w:val="none" w:sz="0" w:space="0" w:color="auto"/>
        <w:right w:val="none" w:sz="0" w:space="0" w:color="auto"/>
      </w:divBdr>
    </w:div>
    <w:div w:id="837505641">
      <w:bodyDiv w:val="1"/>
      <w:marLeft w:val="0"/>
      <w:marRight w:val="0"/>
      <w:marTop w:val="0"/>
      <w:marBottom w:val="0"/>
      <w:divBdr>
        <w:top w:val="none" w:sz="0" w:space="0" w:color="auto"/>
        <w:left w:val="none" w:sz="0" w:space="0" w:color="auto"/>
        <w:bottom w:val="none" w:sz="0" w:space="0" w:color="auto"/>
        <w:right w:val="none" w:sz="0" w:space="0" w:color="auto"/>
      </w:divBdr>
    </w:div>
    <w:div w:id="1114405774">
      <w:bodyDiv w:val="1"/>
      <w:marLeft w:val="0"/>
      <w:marRight w:val="0"/>
      <w:marTop w:val="0"/>
      <w:marBottom w:val="0"/>
      <w:divBdr>
        <w:top w:val="none" w:sz="0" w:space="0" w:color="auto"/>
        <w:left w:val="none" w:sz="0" w:space="0" w:color="auto"/>
        <w:bottom w:val="none" w:sz="0" w:space="0" w:color="auto"/>
        <w:right w:val="none" w:sz="0" w:space="0" w:color="auto"/>
      </w:divBdr>
    </w:div>
    <w:div w:id="1244803462">
      <w:bodyDiv w:val="1"/>
      <w:marLeft w:val="0"/>
      <w:marRight w:val="0"/>
      <w:marTop w:val="0"/>
      <w:marBottom w:val="0"/>
      <w:divBdr>
        <w:top w:val="none" w:sz="0" w:space="0" w:color="auto"/>
        <w:left w:val="none" w:sz="0" w:space="0" w:color="auto"/>
        <w:bottom w:val="none" w:sz="0" w:space="0" w:color="auto"/>
        <w:right w:val="none" w:sz="0" w:space="0" w:color="auto"/>
      </w:divBdr>
    </w:div>
    <w:div w:id="1287078808">
      <w:bodyDiv w:val="1"/>
      <w:marLeft w:val="0"/>
      <w:marRight w:val="0"/>
      <w:marTop w:val="0"/>
      <w:marBottom w:val="0"/>
      <w:divBdr>
        <w:top w:val="none" w:sz="0" w:space="0" w:color="auto"/>
        <w:left w:val="none" w:sz="0" w:space="0" w:color="auto"/>
        <w:bottom w:val="none" w:sz="0" w:space="0" w:color="auto"/>
        <w:right w:val="none" w:sz="0" w:space="0" w:color="auto"/>
      </w:divBdr>
    </w:div>
    <w:div w:id="1407797153">
      <w:bodyDiv w:val="1"/>
      <w:marLeft w:val="0"/>
      <w:marRight w:val="0"/>
      <w:marTop w:val="0"/>
      <w:marBottom w:val="0"/>
      <w:divBdr>
        <w:top w:val="none" w:sz="0" w:space="0" w:color="auto"/>
        <w:left w:val="none" w:sz="0" w:space="0" w:color="auto"/>
        <w:bottom w:val="none" w:sz="0" w:space="0" w:color="auto"/>
        <w:right w:val="none" w:sz="0" w:space="0" w:color="auto"/>
      </w:divBdr>
    </w:div>
    <w:div w:id="1414201680">
      <w:bodyDiv w:val="1"/>
      <w:marLeft w:val="0"/>
      <w:marRight w:val="0"/>
      <w:marTop w:val="0"/>
      <w:marBottom w:val="0"/>
      <w:divBdr>
        <w:top w:val="none" w:sz="0" w:space="0" w:color="auto"/>
        <w:left w:val="none" w:sz="0" w:space="0" w:color="auto"/>
        <w:bottom w:val="none" w:sz="0" w:space="0" w:color="auto"/>
        <w:right w:val="none" w:sz="0" w:space="0" w:color="auto"/>
      </w:divBdr>
    </w:div>
    <w:div w:id="1435134355">
      <w:bodyDiv w:val="1"/>
      <w:marLeft w:val="0"/>
      <w:marRight w:val="0"/>
      <w:marTop w:val="0"/>
      <w:marBottom w:val="0"/>
      <w:divBdr>
        <w:top w:val="none" w:sz="0" w:space="0" w:color="auto"/>
        <w:left w:val="none" w:sz="0" w:space="0" w:color="auto"/>
        <w:bottom w:val="none" w:sz="0" w:space="0" w:color="auto"/>
        <w:right w:val="none" w:sz="0" w:space="0" w:color="auto"/>
      </w:divBdr>
    </w:div>
    <w:div w:id="1580024056">
      <w:bodyDiv w:val="1"/>
      <w:marLeft w:val="0"/>
      <w:marRight w:val="0"/>
      <w:marTop w:val="0"/>
      <w:marBottom w:val="0"/>
      <w:divBdr>
        <w:top w:val="none" w:sz="0" w:space="0" w:color="auto"/>
        <w:left w:val="none" w:sz="0" w:space="0" w:color="auto"/>
        <w:bottom w:val="none" w:sz="0" w:space="0" w:color="auto"/>
        <w:right w:val="none" w:sz="0" w:space="0" w:color="auto"/>
      </w:divBdr>
    </w:div>
    <w:div w:id="1686394675">
      <w:bodyDiv w:val="1"/>
      <w:marLeft w:val="0"/>
      <w:marRight w:val="0"/>
      <w:marTop w:val="0"/>
      <w:marBottom w:val="0"/>
      <w:divBdr>
        <w:top w:val="none" w:sz="0" w:space="0" w:color="auto"/>
        <w:left w:val="none" w:sz="0" w:space="0" w:color="auto"/>
        <w:bottom w:val="none" w:sz="0" w:space="0" w:color="auto"/>
        <w:right w:val="none" w:sz="0" w:space="0" w:color="auto"/>
      </w:divBdr>
    </w:div>
    <w:div w:id="1689023792">
      <w:bodyDiv w:val="1"/>
      <w:marLeft w:val="0"/>
      <w:marRight w:val="0"/>
      <w:marTop w:val="0"/>
      <w:marBottom w:val="0"/>
      <w:divBdr>
        <w:top w:val="none" w:sz="0" w:space="0" w:color="auto"/>
        <w:left w:val="none" w:sz="0" w:space="0" w:color="auto"/>
        <w:bottom w:val="none" w:sz="0" w:space="0" w:color="auto"/>
        <w:right w:val="none" w:sz="0" w:space="0" w:color="auto"/>
      </w:divBdr>
    </w:div>
    <w:div w:id="1775511674">
      <w:bodyDiv w:val="1"/>
      <w:marLeft w:val="0"/>
      <w:marRight w:val="0"/>
      <w:marTop w:val="0"/>
      <w:marBottom w:val="0"/>
      <w:divBdr>
        <w:top w:val="none" w:sz="0" w:space="0" w:color="auto"/>
        <w:left w:val="none" w:sz="0" w:space="0" w:color="auto"/>
        <w:bottom w:val="none" w:sz="0" w:space="0" w:color="auto"/>
        <w:right w:val="none" w:sz="0" w:space="0" w:color="auto"/>
      </w:divBdr>
    </w:div>
    <w:div w:id="2024286517">
      <w:bodyDiv w:val="1"/>
      <w:marLeft w:val="0"/>
      <w:marRight w:val="0"/>
      <w:marTop w:val="0"/>
      <w:marBottom w:val="0"/>
      <w:divBdr>
        <w:top w:val="none" w:sz="0" w:space="0" w:color="auto"/>
        <w:left w:val="none" w:sz="0" w:space="0" w:color="auto"/>
        <w:bottom w:val="none" w:sz="0" w:space="0" w:color="auto"/>
        <w:right w:val="none" w:sz="0" w:space="0" w:color="auto"/>
      </w:divBdr>
    </w:div>
    <w:div w:id="2034959282">
      <w:bodyDiv w:val="1"/>
      <w:marLeft w:val="0"/>
      <w:marRight w:val="0"/>
      <w:marTop w:val="0"/>
      <w:marBottom w:val="0"/>
      <w:divBdr>
        <w:top w:val="none" w:sz="0" w:space="0" w:color="auto"/>
        <w:left w:val="none" w:sz="0" w:space="0" w:color="auto"/>
        <w:bottom w:val="none" w:sz="0" w:space="0" w:color="auto"/>
        <w:right w:val="none" w:sz="0" w:space="0" w:color="auto"/>
      </w:divBdr>
    </w:div>
    <w:div w:id="213478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PHT</cp:lastModifiedBy>
  <cp:revision>2</cp:revision>
  <cp:lastPrinted>2018-04-20T04:17:00Z</cp:lastPrinted>
  <dcterms:created xsi:type="dcterms:W3CDTF">2018-04-20T04:17:00Z</dcterms:created>
  <dcterms:modified xsi:type="dcterms:W3CDTF">2018-04-20T04:17:00Z</dcterms:modified>
</cp:coreProperties>
</file>